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84D" w:rsidRDefault="00E4584D" w:rsidP="00E458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Декларація вилучена з відкритого доступу відповідно до наказу Національного агентства з питань запобігання корупції від 12.10.2023 </w:t>
      </w:r>
      <w:r>
        <w:rPr>
          <w:rFonts w:ascii="Times New Roman" w:hAnsi="Times New Roman" w:cs="Times New Roman"/>
          <w:sz w:val="28"/>
          <w:szCs w:val="28"/>
        </w:rPr>
        <w:br/>
        <w:t xml:space="preserve">№ 221/23, зареєстрований в Міністерстві юстиції України 13 жовтня 2023 за № 1791/40847 </w:t>
      </w:r>
    </w:p>
    <w:p w:rsidR="00AA063D" w:rsidRDefault="00AA063D"/>
    <w:sectPr w:rsidR="00AA063D" w:rsidSect="00AA0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E4584D"/>
    <w:rsid w:val="00AA063D"/>
    <w:rsid w:val="00E45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84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8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2025-10-02T14:19:00Z</dcterms:created>
  <dcterms:modified xsi:type="dcterms:W3CDTF">2025-10-02T14:20:00Z</dcterms:modified>
</cp:coreProperties>
</file>